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B74F" w14:textId="77777777" w:rsidR="00533DFC" w:rsidRPr="00533DFC" w:rsidRDefault="00533DFC" w:rsidP="00533DFC">
      <w:pPr>
        <w:shd w:val="clear" w:color="auto" w:fill="FFFFFF"/>
        <w:spacing w:before="150" w:after="0" w:line="240" w:lineRule="auto"/>
        <w:jc w:val="center"/>
        <w:outlineLvl w:val="0"/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</w:pPr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Cha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mẹ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nước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ngoài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sinh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con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tại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Việt Nam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có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phải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làm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đăng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ký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khai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sinh</w:t>
      </w:r>
      <w:proofErr w:type="spellEnd"/>
      <w:r w:rsidRPr="00533DFC">
        <w:rPr>
          <w:rFonts w:eastAsia="Times New Roman" w:cs="Times New Roman"/>
          <w:b/>
          <w:bCs/>
          <w:color w:val="026896"/>
          <w:kern w:val="36"/>
          <w:sz w:val="36"/>
          <w:szCs w:val="36"/>
          <w:u w:val="single"/>
        </w:rPr>
        <w:t>?</w:t>
      </w:r>
    </w:p>
    <w:p w14:paraId="521E3D98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</w:p>
    <w:p w14:paraId="6D2DDFA2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Cụ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khoản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35 </w:t>
      </w:r>
      <w:proofErr w:type="spellStart"/>
      <w:r>
        <w:fldChar w:fldCharType="begin"/>
      </w:r>
      <w:r>
        <w:instrText>HYPERLINK "https://thuvienphapluat.vn/van-ban/Quyen-dan-su/Luat-Ho-tich-2014-259727.aspx"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Luật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Hộ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tịch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2014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Ủy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ban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huyện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(nay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thẩm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chuyển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xã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)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trú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thực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sau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13E94DE1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còn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kia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quốc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785D664F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trú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còn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kia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322AE008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31E16C26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quốc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2FFEAE18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Theo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15 </w:t>
      </w:r>
      <w:proofErr w:type="spellStart"/>
      <w:r>
        <w:fldChar w:fldCharType="begin"/>
      </w:r>
      <w:r>
        <w:instrText>HYPERLINK "https://thuvienphapluat.vn/van-ban/Quyen-dan-su/Luat-Ho-tich-2014-259727.aspx"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Luật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Hộ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tịch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2014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trách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nhiệm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sau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5869A2B6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Trong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60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ngày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từ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ngày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con,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trách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nhiệm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thích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tổ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đang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nuôi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trách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nhiệm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679411B5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Công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pháp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hộ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xuyên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kiểm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đôn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bàn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cần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thiết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thực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lưu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động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367834AE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Như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vậy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60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ngày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từ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ngày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con,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sinhcon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Việt Nam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trách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nhiệm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con.</w:t>
      </w:r>
    </w:p>
    <w:p w14:paraId="3C89CE94" w14:textId="77777777" w:rsidR="00533DFC" w:rsidRPr="00533DFC" w:rsidRDefault="00533DFC" w:rsidP="00533DFC">
      <w:pPr>
        <w:shd w:val="clear" w:color="auto" w:fill="FFFFFF"/>
        <w:spacing w:before="300" w:after="150" w:line="240" w:lineRule="auto"/>
        <w:ind w:firstLine="720"/>
        <w:jc w:val="both"/>
        <w:outlineLvl w:val="1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trễ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bị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bao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nhiêu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tiền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>?</w:t>
      </w:r>
    </w:p>
    <w:p w14:paraId="0DC6D5AA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Căn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cứ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37 </w:t>
      </w:r>
      <w:proofErr w:type="spellStart"/>
      <w:r>
        <w:fldChar w:fldCharType="begin"/>
      </w:r>
      <w:r>
        <w:instrText>HYPERLINK "https://thuvienphapluat.vn/van-ban/Doanh-nghiep/Nghi-dinh-82-2020-ND-CP-xu-phat-hanh-chinh-linh-vuc-hon-nhan-thi-hanh-an-pha-san-doanh-nghiep-392611.aspx"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Nghị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định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82/2020/NĐ-CP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hình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xử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những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như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sau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1FFFA2B1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tiền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từ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1.000.000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đến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3.000.000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tẩy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xoá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sửa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chữa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lệch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quan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tổ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thẩm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thủ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tục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2D11222A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tiền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từ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3.000.000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đến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5.000.000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một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sau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05587223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lastRenderedPageBreak/>
        <w:t xml:space="preserve">+ Cam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đoan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sự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2D1F6A21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+ Cung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tin,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liệu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sự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29373D6B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+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Sử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dụng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thủ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tục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473C0C02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Hình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xử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bổ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sung:</w:t>
      </w:r>
    </w:p>
    <w:p w14:paraId="65A59645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tang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tờ,văn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tẩy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xoá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sửa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chữa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lệch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khoản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37 </w:t>
      </w:r>
      <w:proofErr w:type="spellStart"/>
      <w:r>
        <w:fldChar w:fldCharType="begin"/>
      </w:r>
      <w:r>
        <w:instrText>HYPERLINK "https://thuvienphapluat.vn/van-ban/Doanh-nghiep/Nghi-dinh-82-2020-ND-CP-xu-phat-hanh-chinh-linh-vuc-hon-nhan-thi-hanh-an-pha-san-doanh-nghiep-392611.aspx"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Nghị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định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82/2020/NĐ-CP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.</w:t>
      </w:r>
    </w:p>
    <w:p w14:paraId="1C82C456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pháp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khắc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phục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hậu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quả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5FB2E6F7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Kiến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nghị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quan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tổ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thẩm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xét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xử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đã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khoản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2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37 </w:t>
      </w:r>
      <w:proofErr w:type="spellStart"/>
      <w:r>
        <w:fldChar w:fldCharType="begin"/>
      </w:r>
      <w:r>
        <w:instrText>HYPERLINK "https://thuvienphapluat.vn/van-ban/Doanh-nghiep/Nghi-dinh-82-2020-ND-CP-xu-phat-hanh-chinh-linh-vuc-hon-nhan-thi-hanh-an-pha-san-doanh-nghiep-392611.aspx"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Nghị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định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82/2020/NĐ-CP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tẩy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xóa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sửa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chữa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lệch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khoản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37 </w:t>
      </w:r>
      <w:proofErr w:type="spellStart"/>
      <w:r>
        <w:fldChar w:fldCharType="begin"/>
      </w:r>
      <w:r>
        <w:instrText>HYPERLINK "https://thuvienphapluat.vn/van-ban/Doanh-nghiep/Nghi-dinh-82-2020-ND-CP-xu-phat-hanh-chinh-linh-vuc-hon-nhan-thi-hanh-an-pha-san-doanh-nghiep-392611.aspx"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Nghị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định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82/2020/NĐ-CP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.</w:t>
      </w:r>
    </w:p>
    <w:p w14:paraId="6D5375C2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Như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vậy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chưa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nào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xử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phạt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chính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muộn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. Theo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vẫn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diễn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trình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tự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thủ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tục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35D98020" w14:textId="77777777" w:rsidR="00533DFC" w:rsidRPr="00533DFC" w:rsidRDefault="00533DFC" w:rsidP="00533DFC">
      <w:pPr>
        <w:shd w:val="clear" w:color="auto" w:fill="FFFFFF"/>
        <w:spacing w:before="300" w:after="150" w:line="240" w:lineRule="auto"/>
        <w:ind w:firstLine="720"/>
        <w:jc w:val="both"/>
        <w:outlineLvl w:val="1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b/>
          <w:bCs/>
          <w:color w:val="333333"/>
          <w:szCs w:val="28"/>
        </w:rPr>
        <w:t xml:space="preserve"> con</w:t>
      </w:r>
    </w:p>
    <w:p w14:paraId="74150DC9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Nội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khoản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Điều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14 </w:t>
      </w:r>
      <w:proofErr w:type="spellStart"/>
      <w:r>
        <w:fldChar w:fldCharType="begin"/>
      </w:r>
      <w:r>
        <w:instrText>HYPERLINK "https://thuvienphapluat.vn/van-ban/Quyen-dan-su/Luat-Ho-tich-2014-259727.aspx"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Luật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Hộ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tịch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2014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sau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đây</w:t>
      </w:r>
      <w:proofErr w:type="spellEnd"/>
      <w:r w:rsidRPr="00533DFC">
        <w:rPr>
          <w:rFonts w:eastAsia="Times New Roman" w:cs="Times New Roman"/>
          <w:color w:val="333333"/>
          <w:szCs w:val="28"/>
        </w:rPr>
        <w:t>:</w:t>
      </w:r>
    </w:p>
    <w:p w14:paraId="66BEC0C4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Họ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chữ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đệm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tộc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thỏa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thuận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pháp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luật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sự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thể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thỏa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thuận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thỏa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thuận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tập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quán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3EF61D02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Quốc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pháp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luật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quốc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tịch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02C3AE98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Số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danh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Thủ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tục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số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danh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thực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hiện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Luật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Nghị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chi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tiết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Luật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cước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dân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đảm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đồng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bộ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>
        <w:fldChar w:fldCharType="begin"/>
      </w:r>
      <w:r>
        <w:instrText>HYPERLINK "https://thuvienphapluat.vn/van-ban/Quyen-dan-su/Luat-Ho-tich-2014-259727.aspx"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Luật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Hộ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tịch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2014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> </w:t>
      </w:r>
      <w:proofErr w:type="spellStart"/>
      <w:r>
        <w:fldChar w:fldCharType="begin"/>
      </w:r>
      <w:r>
        <w:instrText>HYPERLINK "https://thuvienphapluat.vn/van-ban/Quyen-dan-su/Nghi-dinh-123-2015-ND-CP-huong-dan-Luat-ho-tich-282304.aspx" \t "_blank"</w:instrText>
      </w:r>
      <w:r>
        <w:fldChar w:fldCharType="separate"/>
      </w:r>
      <w:r w:rsidRPr="00533DFC">
        <w:rPr>
          <w:rFonts w:eastAsia="Times New Roman" w:cs="Times New Roman"/>
          <w:color w:val="0000FF"/>
          <w:szCs w:val="28"/>
        </w:rPr>
        <w:t>Nghị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0000FF"/>
          <w:szCs w:val="28"/>
        </w:rPr>
        <w:t>định</w:t>
      </w:r>
      <w:proofErr w:type="spellEnd"/>
      <w:r w:rsidRPr="00533DFC">
        <w:rPr>
          <w:rFonts w:eastAsia="Times New Roman" w:cs="Times New Roman"/>
          <w:color w:val="0000FF"/>
          <w:szCs w:val="28"/>
        </w:rPr>
        <w:t xml:space="preserve"> 123/2015/NĐ-CP</w:t>
      </w:r>
      <w:r>
        <w:fldChar w:fldCharType="end"/>
      </w:r>
      <w:r w:rsidRPr="00533DFC">
        <w:rPr>
          <w:rFonts w:eastAsia="Times New Roman" w:cs="Times New Roman"/>
          <w:color w:val="333333"/>
          <w:szCs w:val="28"/>
        </w:rPr>
        <w:t>;</w:t>
      </w:r>
    </w:p>
    <w:p w14:paraId="280DC108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Ngày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tháng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năm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Dương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lịch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tính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tế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thẩm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>;</w:t>
      </w:r>
      <w:proofErr w:type="gramEnd"/>
    </w:p>
    <w:p w14:paraId="32B31225" w14:textId="77777777" w:rsidR="00533DFC" w:rsidRPr="00533DFC" w:rsidRDefault="00533DFC" w:rsidP="00533DFC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Trường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nộp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nếu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không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làm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phải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giấy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cam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đoan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về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bỏ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phải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biên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nhận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bỏ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quan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thẩm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quyền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lập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r w:rsidRPr="00533DFC">
        <w:rPr>
          <w:rFonts w:eastAsia="Times New Roman" w:cs="Times New Roman"/>
          <w:color w:val="333333"/>
          <w:szCs w:val="28"/>
        </w:rPr>
        <w:lastRenderedPageBreak/>
        <w:t xml:space="preserve">do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mang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hộ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phải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văn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bản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chứng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việc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mang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hộ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quy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pháp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luật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1ACBF5CD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533DFC">
        <w:rPr>
          <w:rFonts w:eastAsia="Times New Roman" w:cs="Times New Roman"/>
          <w:color w:val="333333"/>
          <w:szCs w:val="28"/>
        </w:rPr>
        <w:t>Đối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với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tế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phải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rõ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tế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và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chính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xã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huyện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tỉnh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tế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đó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;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hợp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ngoài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cơ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sở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y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tế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thì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rõ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tên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vị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hành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chính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cấp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xã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huyện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tỉnh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nơi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trẻ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em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ra.</w:t>
      </w:r>
      <w:proofErr w:type="spellEnd"/>
    </w:p>
    <w:p w14:paraId="1DA18394" w14:textId="77777777" w:rsidR="00533DFC" w:rsidRPr="00533DFC" w:rsidRDefault="00533DFC" w:rsidP="00533DF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533DFC"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Quê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xác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định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quê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thỏa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thuận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của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cha,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mẹ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hoặc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theo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tập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quán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ghi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trong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tờ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đăng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ký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khai</w:t>
      </w:r>
      <w:proofErr w:type="spellEnd"/>
      <w:r w:rsidRPr="00533DFC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533DFC">
        <w:rPr>
          <w:rFonts w:eastAsia="Times New Roman" w:cs="Times New Roman"/>
          <w:color w:val="333333"/>
          <w:szCs w:val="28"/>
        </w:rPr>
        <w:t>sinh</w:t>
      </w:r>
      <w:proofErr w:type="spellEnd"/>
      <w:r w:rsidRPr="00533DFC">
        <w:rPr>
          <w:rFonts w:eastAsia="Times New Roman" w:cs="Times New Roman"/>
          <w:color w:val="333333"/>
          <w:szCs w:val="28"/>
        </w:rPr>
        <w:t>.</w:t>
      </w:r>
    </w:p>
    <w:p w14:paraId="584190E4" w14:textId="77777777" w:rsidR="00D477F2" w:rsidRPr="00533DFC" w:rsidRDefault="00D477F2" w:rsidP="00533DFC">
      <w:pPr>
        <w:jc w:val="both"/>
        <w:rPr>
          <w:rFonts w:cs="Times New Roman"/>
          <w:szCs w:val="28"/>
        </w:rPr>
      </w:pPr>
    </w:p>
    <w:sectPr w:rsidR="00D477F2" w:rsidRPr="0053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C16D3"/>
    <w:multiLevelType w:val="multilevel"/>
    <w:tmpl w:val="8FB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A39EB"/>
    <w:multiLevelType w:val="multilevel"/>
    <w:tmpl w:val="65F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447004">
    <w:abstractNumId w:val="0"/>
  </w:num>
  <w:num w:numId="2" w16cid:durableId="207076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C"/>
    <w:rsid w:val="00343EC3"/>
    <w:rsid w:val="00533DFC"/>
    <w:rsid w:val="005C5250"/>
    <w:rsid w:val="00D4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1785"/>
  <w15:docId w15:val="{F9A089EF-3AEB-4948-8561-484E18B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F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33DF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FC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33DFC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33D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3DFC"/>
    <w:rPr>
      <w:color w:val="0000FF"/>
      <w:u w:val="single"/>
    </w:rPr>
  </w:style>
  <w:style w:type="character" w:customStyle="1" w:styleId="toctext">
    <w:name w:val="toctext"/>
    <w:basedOn w:val="DefaultParagraphFont"/>
    <w:rsid w:val="00533DFC"/>
  </w:style>
  <w:style w:type="character" w:customStyle="1" w:styleId="mghead">
    <w:name w:val="mghead"/>
    <w:basedOn w:val="DefaultParagraphFont"/>
    <w:rsid w:val="00533DFC"/>
  </w:style>
  <w:style w:type="paragraph" w:styleId="NormalWeb">
    <w:name w:val="Normal (Web)"/>
    <w:basedOn w:val="Normal"/>
    <w:uiPriority w:val="99"/>
    <w:semiHidden/>
    <w:unhideWhenUsed/>
    <w:rsid w:val="00533D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3D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0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8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1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5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54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7207">
                                  <w:marLeft w:val="37"/>
                                  <w:marRight w:val="37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0983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450008">
                                  <w:marLeft w:val="37"/>
                                  <w:marRight w:val="37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348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D7210-F7DB-4695-8391-6F2AF144897C}"/>
</file>

<file path=customXml/itemProps2.xml><?xml version="1.0" encoding="utf-8"?>
<ds:datastoreItem xmlns:ds="http://schemas.openxmlformats.org/officeDocument/2006/customXml" ds:itemID="{5B5ACEB1-8898-4A08-9A79-6146D217BD20}"/>
</file>

<file path=customXml/itemProps3.xml><?xml version="1.0" encoding="utf-8"?>
<ds:datastoreItem xmlns:ds="http://schemas.openxmlformats.org/officeDocument/2006/customXml" ds:itemID="{F19169E3-0188-429F-B39C-0D9FBE1BD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2025-05-06T03:58:00Z</dcterms:created>
  <dcterms:modified xsi:type="dcterms:W3CDTF">2025-05-06T03:58:00Z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